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AC4" w:rsidRDefault="00A11DEA">
      <w:pPr>
        <w:pStyle w:val="Title"/>
      </w:pPr>
      <w:r>
        <w:t>M</w:t>
      </w:r>
      <w:r w:rsidR="00006AC4">
        <w:t>edica Benefit Review</w:t>
      </w:r>
    </w:p>
    <w:p w:rsidR="00C61989" w:rsidRDefault="00C61989">
      <w:pPr>
        <w:pStyle w:val="BodyText"/>
        <w:jc w:val="center"/>
        <w:rPr>
          <w:b/>
          <w:szCs w:val="24"/>
        </w:rPr>
      </w:pPr>
      <w:r w:rsidRPr="00C61989">
        <w:rPr>
          <w:b/>
          <w:szCs w:val="24"/>
        </w:rPr>
        <w:t>Medica Adv</w:t>
      </w:r>
      <w:r>
        <w:rPr>
          <w:b/>
          <w:szCs w:val="24"/>
        </w:rPr>
        <w:t>antage Solution</w:t>
      </w:r>
      <w:r w:rsidRPr="005D752C">
        <w:rPr>
          <w:b/>
          <w:szCs w:val="24"/>
          <w:vertAlign w:val="superscript"/>
        </w:rPr>
        <w:t>®</w:t>
      </w:r>
      <w:r>
        <w:rPr>
          <w:b/>
          <w:szCs w:val="24"/>
        </w:rPr>
        <w:t xml:space="preserve"> </w:t>
      </w:r>
      <w:r w:rsidR="00291C51">
        <w:rPr>
          <w:b/>
          <w:szCs w:val="24"/>
        </w:rPr>
        <w:t>H3632-001 (PPO</w:t>
      </w:r>
      <w:r>
        <w:rPr>
          <w:b/>
          <w:szCs w:val="24"/>
        </w:rPr>
        <w:t>)</w:t>
      </w:r>
      <w:r w:rsidR="00D1530E">
        <w:rPr>
          <w:b/>
          <w:szCs w:val="24"/>
        </w:rPr>
        <w:t xml:space="preserve"> Appeal Form</w:t>
      </w:r>
    </w:p>
    <w:p w:rsidR="00006AC4" w:rsidRDefault="00006AC4">
      <w:pPr>
        <w:pStyle w:val="BodyText"/>
        <w:jc w:val="center"/>
        <w:rPr>
          <w:b/>
          <w:u w:val="single"/>
        </w:rPr>
      </w:pPr>
    </w:p>
    <w:p w:rsidR="00006AC4" w:rsidRDefault="00006AC4">
      <w:pPr>
        <w:pStyle w:val="BodyText"/>
      </w:pPr>
      <w:r>
        <w:t>In order for Medica to initiate a benefit review for health services you believe should be covered under your Evidence of Coverage/Policy, please complete this form and return to Medica as soon as possible.</w:t>
      </w:r>
    </w:p>
    <w:p w:rsidR="00006AC4" w:rsidRDefault="00006AC4">
      <w:pPr>
        <w:jc w:val="both"/>
      </w:pPr>
    </w:p>
    <w:p w:rsidR="00006AC4" w:rsidRDefault="00006AC4" w:rsidP="002A0524">
      <w:pPr>
        <w:tabs>
          <w:tab w:val="left" w:leader="underscore" w:pos="4770"/>
        </w:tabs>
        <w:jc w:val="both"/>
      </w:pPr>
      <w:r>
        <w:rPr>
          <w:b/>
          <w:sz w:val="24"/>
        </w:rPr>
        <w:t>Member Name:</w:t>
      </w:r>
      <w:r>
        <w:t xml:space="preserve"> ___________________________________________________</w:t>
      </w:r>
      <w:r w:rsidR="002A0524">
        <w:t>_______</w:t>
      </w:r>
      <w:r>
        <w:t>___</w:t>
      </w:r>
      <w:r w:rsidR="002A0524">
        <w:t>__</w:t>
      </w:r>
      <w:r>
        <w:t>____</w:t>
      </w:r>
      <w:r w:rsidR="002A0524">
        <w:t>____</w:t>
      </w:r>
      <w:r>
        <w:t>______</w:t>
      </w:r>
    </w:p>
    <w:p w:rsidR="00006AC4" w:rsidRDefault="00006AC4" w:rsidP="002A0524">
      <w:pPr>
        <w:tabs>
          <w:tab w:val="left" w:leader="underscore" w:pos="4770"/>
        </w:tabs>
        <w:jc w:val="both"/>
      </w:pPr>
    </w:p>
    <w:p w:rsidR="00006AC4" w:rsidRDefault="002A0524" w:rsidP="002A0524">
      <w:pPr>
        <w:tabs>
          <w:tab w:val="left" w:leader="underscore" w:pos="4770"/>
        </w:tabs>
        <w:jc w:val="both"/>
        <w:rPr>
          <w:b/>
        </w:rPr>
      </w:pPr>
      <w:r>
        <w:rPr>
          <w:b/>
          <w:sz w:val="24"/>
        </w:rPr>
        <w:t>Member ID</w:t>
      </w:r>
      <w:r w:rsidR="00006AC4">
        <w:rPr>
          <w:b/>
          <w:sz w:val="24"/>
        </w:rPr>
        <w:t>#</w:t>
      </w:r>
      <w:r>
        <w:rPr>
          <w:b/>
          <w:sz w:val="24"/>
        </w:rPr>
        <w:t xml:space="preserve"> </w:t>
      </w:r>
      <w:r w:rsidR="00006AC4">
        <w:rPr>
          <w:b/>
        </w:rPr>
        <w:t>____________________</w:t>
      </w:r>
      <w:r>
        <w:rPr>
          <w:b/>
        </w:rPr>
        <w:t>_</w:t>
      </w:r>
      <w:r w:rsidR="00006AC4">
        <w:rPr>
          <w:b/>
        </w:rPr>
        <w:t>______________________________________</w:t>
      </w:r>
      <w:r>
        <w:t>________</w:t>
      </w:r>
      <w:r>
        <w:rPr>
          <w:b/>
        </w:rPr>
        <w:t>__</w:t>
      </w:r>
      <w:r w:rsidR="00006AC4">
        <w:rPr>
          <w:b/>
        </w:rPr>
        <w:t>___________</w:t>
      </w:r>
    </w:p>
    <w:p w:rsidR="00006AC4" w:rsidRDefault="00006AC4" w:rsidP="002A0524">
      <w:pPr>
        <w:tabs>
          <w:tab w:val="left" w:leader="underscore" w:pos="-720"/>
        </w:tabs>
        <w:jc w:val="both"/>
      </w:pPr>
    </w:p>
    <w:p w:rsidR="00006AC4" w:rsidRDefault="00006AC4" w:rsidP="002A0524">
      <w:pPr>
        <w:tabs>
          <w:tab w:val="left" w:leader="underscore" w:pos="-2250"/>
          <w:tab w:val="left" w:leader="underscore" w:pos="-720"/>
          <w:tab w:val="left" w:pos="0"/>
          <w:tab w:val="left" w:pos="4140"/>
        </w:tabs>
        <w:jc w:val="both"/>
        <w:rPr>
          <w:b/>
        </w:rPr>
      </w:pPr>
      <w:r>
        <w:rPr>
          <w:b/>
          <w:sz w:val="24"/>
        </w:rPr>
        <w:t>Service that was denied:</w:t>
      </w:r>
      <w:r>
        <w:rPr>
          <w:b/>
        </w:rPr>
        <w:t xml:space="preserve"> ________</w:t>
      </w:r>
      <w:r w:rsidR="002A0524">
        <w:t>____</w:t>
      </w:r>
      <w:r>
        <w:rPr>
          <w:b/>
        </w:rPr>
        <w:t>__</w:t>
      </w:r>
      <w:r w:rsidR="002A0524">
        <w:t>_____</w:t>
      </w:r>
      <w:r w:rsidR="002A0524">
        <w:rPr>
          <w:b/>
        </w:rPr>
        <w:t xml:space="preserve">_______  </w:t>
      </w:r>
      <w:r>
        <w:rPr>
          <w:b/>
        </w:rPr>
        <w:t xml:space="preserve"> </w:t>
      </w:r>
      <w:r>
        <w:rPr>
          <w:b/>
          <w:sz w:val="24"/>
        </w:rPr>
        <w:t>Date service was received</w:t>
      </w:r>
      <w:r>
        <w:rPr>
          <w:b/>
        </w:rPr>
        <w:t>: ______________</w:t>
      </w:r>
    </w:p>
    <w:p w:rsidR="00006AC4" w:rsidRDefault="00006AC4" w:rsidP="002A0524">
      <w:pPr>
        <w:tabs>
          <w:tab w:val="left" w:leader="underscore" w:pos="-720"/>
        </w:tabs>
        <w:jc w:val="both"/>
      </w:pPr>
    </w:p>
    <w:p w:rsidR="00006AC4" w:rsidRDefault="00006AC4" w:rsidP="002A0524">
      <w:pPr>
        <w:tabs>
          <w:tab w:val="left" w:leader="underscore" w:pos="-720"/>
        </w:tabs>
        <w:jc w:val="both"/>
        <w:rPr>
          <w:b/>
        </w:rPr>
      </w:pPr>
      <w:r>
        <w:rPr>
          <w:b/>
          <w:sz w:val="24"/>
        </w:rPr>
        <w:t>Provider:</w:t>
      </w:r>
      <w:r>
        <w:rPr>
          <w:b/>
        </w:rPr>
        <w:t xml:space="preserve"> ___________________</w:t>
      </w:r>
      <w:r w:rsidR="002A0524">
        <w:t>__</w:t>
      </w:r>
      <w:r>
        <w:rPr>
          <w:b/>
        </w:rPr>
        <w:t>____________</w:t>
      </w:r>
      <w:r w:rsidR="002A0524">
        <w:t>__</w:t>
      </w:r>
      <w:r w:rsidR="002A0524">
        <w:rPr>
          <w:b/>
        </w:rPr>
        <w:t>_</w:t>
      </w:r>
      <w:r>
        <w:rPr>
          <w:b/>
        </w:rPr>
        <w:t xml:space="preserve">  </w:t>
      </w:r>
      <w:r w:rsidR="002A0524">
        <w:rPr>
          <w:b/>
        </w:rPr>
        <w:t xml:space="preserve"> </w:t>
      </w:r>
      <w:r>
        <w:rPr>
          <w:b/>
          <w:sz w:val="24"/>
        </w:rPr>
        <w:t>Date Medica denied the service</w:t>
      </w:r>
      <w:r>
        <w:rPr>
          <w:b/>
        </w:rPr>
        <w:t>: ___</w:t>
      </w:r>
      <w:r w:rsidR="002A0524">
        <w:t>____</w:t>
      </w:r>
      <w:r>
        <w:rPr>
          <w:b/>
        </w:rPr>
        <w:t>______</w:t>
      </w:r>
    </w:p>
    <w:p w:rsidR="00006AC4" w:rsidRDefault="00006AC4">
      <w:pPr>
        <w:tabs>
          <w:tab w:val="left" w:leader="underscore" w:pos="-720"/>
        </w:tabs>
        <w:jc w:val="both"/>
      </w:pPr>
    </w:p>
    <w:p w:rsidR="00006AC4" w:rsidRDefault="00006AC4">
      <w:pPr>
        <w:pStyle w:val="BodyText"/>
        <w:tabs>
          <w:tab w:val="left" w:leader="underscore" w:pos="-720"/>
        </w:tabs>
      </w:pPr>
      <w:r>
        <w:t>Please give an explanation as to why you believe the denial is incorrect:</w:t>
      </w:r>
    </w:p>
    <w:p w:rsidR="00006AC4" w:rsidRPr="005D752C" w:rsidRDefault="00006AC4">
      <w:pPr>
        <w:tabs>
          <w:tab w:val="left" w:leader="underscore" w:pos="-720"/>
        </w:tabs>
        <w:jc w:val="both"/>
      </w:pPr>
    </w:p>
    <w:p w:rsidR="002A0524" w:rsidRDefault="002A0524">
      <w:pPr>
        <w:tabs>
          <w:tab w:val="left" w:leader="underscore" w:pos="8280"/>
        </w:tabs>
        <w:spacing w:line="480" w:lineRule="auto"/>
      </w:pPr>
      <w:r>
        <w:t>_____________________________________________________________________________________________</w:t>
      </w:r>
    </w:p>
    <w:p w:rsidR="00006AC4" w:rsidRDefault="002A0524">
      <w:pPr>
        <w:tabs>
          <w:tab w:val="left" w:leader="underscore" w:pos="8280"/>
        </w:tabs>
        <w:spacing w:line="480" w:lineRule="auto"/>
      </w:pPr>
      <w:r>
        <w:t>_____________________________________________________________________________________________</w:t>
      </w:r>
      <w:r w:rsidR="00006AC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6AC4" w:rsidRDefault="00006AC4">
      <w:pPr>
        <w:tabs>
          <w:tab w:val="left" w:leader="underscore" w:pos="8280"/>
        </w:tabs>
        <w:rPr>
          <w:b/>
        </w:rPr>
      </w:pPr>
      <w:r>
        <w:t xml:space="preserve">  </w:t>
      </w:r>
    </w:p>
    <w:p w:rsidR="00006AC4" w:rsidRDefault="00006AC4">
      <w:pPr>
        <w:jc w:val="both"/>
        <w:rPr>
          <w:sz w:val="24"/>
        </w:rPr>
      </w:pPr>
      <w:r>
        <w:rPr>
          <w:sz w:val="24"/>
        </w:rPr>
        <w:t xml:space="preserve">Medicare Regulation 42CFR422.582 states that a benefit review request must be made within 60 days of the receipt of a denial letter.  If your request is </w:t>
      </w:r>
      <w:r>
        <w:rPr>
          <w:b/>
          <w:sz w:val="24"/>
        </w:rPr>
        <w:t xml:space="preserve">beyond the allowed 60-day period, </w:t>
      </w:r>
      <w:r>
        <w:rPr>
          <w:sz w:val="24"/>
        </w:rPr>
        <w:t>please explain the reason for the delay in contacting Medica:</w:t>
      </w:r>
    </w:p>
    <w:p w:rsidR="00006AC4" w:rsidRDefault="00006AC4">
      <w:pPr>
        <w:jc w:val="both"/>
        <w:rPr>
          <w:sz w:val="24"/>
        </w:rPr>
      </w:pPr>
    </w:p>
    <w:p w:rsidR="002A0524" w:rsidRDefault="00006AC4">
      <w:pPr>
        <w:tabs>
          <w:tab w:val="left" w:leader="underscore" w:pos="8280"/>
        </w:tabs>
        <w:spacing w:line="480" w:lineRule="auto"/>
      </w:pPr>
      <w:r>
        <w:t>_____________________________________________________________________________________________</w:t>
      </w:r>
      <w:r w:rsidR="002A0524">
        <w:t xml:space="preserve"> </w:t>
      </w:r>
    </w:p>
    <w:p w:rsidR="002A0524" w:rsidRDefault="002A0524">
      <w:pPr>
        <w:tabs>
          <w:tab w:val="left" w:leader="underscore" w:pos="8280"/>
        </w:tabs>
        <w:spacing w:line="480" w:lineRule="auto"/>
      </w:pPr>
      <w:r>
        <w:t>_____________________________________________________________________________________________</w:t>
      </w:r>
    </w:p>
    <w:p w:rsidR="00006AC4" w:rsidRDefault="00006AC4">
      <w:pPr>
        <w:tabs>
          <w:tab w:val="left" w:leader="underscore" w:pos="8280"/>
        </w:tabs>
        <w:spacing w:line="480" w:lineRule="auto"/>
      </w:pPr>
      <w:r>
        <w:t>_____________________________________________________________________________________________</w:t>
      </w:r>
    </w:p>
    <w:p w:rsidR="002A0524" w:rsidRDefault="002A0524">
      <w:pPr>
        <w:tabs>
          <w:tab w:val="left" w:leader="underscore" w:pos="8280"/>
        </w:tabs>
        <w:spacing w:line="480" w:lineRule="auto"/>
      </w:pPr>
    </w:p>
    <w:p w:rsidR="00006AC4" w:rsidRDefault="00006AC4">
      <w:pPr>
        <w:pStyle w:val="BodyText"/>
        <w:rPr>
          <w:b/>
        </w:rPr>
      </w:pPr>
      <w:r>
        <w:t xml:space="preserve">Medica and Medicare may require your medical records in order to conduct a medical review of the denial.  </w:t>
      </w:r>
      <w:r>
        <w:rPr>
          <w:b/>
        </w:rPr>
        <w:t>Please be aware that we may contact your Medica provider(s) and request medical records pertinent to this review.</w:t>
      </w:r>
    </w:p>
    <w:p w:rsidR="00006AC4" w:rsidRDefault="00006AC4">
      <w:pPr>
        <w:jc w:val="both"/>
      </w:pPr>
    </w:p>
    <w:p w:rsidR="00006AC4" w:rsidRDefault="00006AC4"/>
    <w:p w:rsidR="00006AC4" w:rsidRDefault="00006AC4">
      <w:r>
        <w:t>___________________________________________</w:t>
      </w:r>
      <w:r>
        <w:tab/>
      </w:r>
      <w:r>
        <w:tab/>
      </w:r>
      <w:r>
        <w:tab/>
        <w:t xml:space="preserve">         _____________</w:t>
      </w:r>
      <w:r w:rsidR="00FC4067">
        <w:t>____</w:t>
      </w:r>
      <w:r>
        <w:t>_____</w:t>
      </w:r>
      <w:r>
        <w:rPr>
          <w:sz w:val="24"/>
        </w:rPr>
        <w:t xml:space="preserve"> </w:t>
      </w:r>
      <w:r>
        <w:rPr>
          <w:b/>
          <w:sz w:val="24"/>
        </w:rPr>
        <w:t>Member’s Signature</w:t>
      </w:r>
      <w:r>
        <w:rPr>
          <w:sz w:val="24"/>
        </w:rPr>
        <w:t xml:space="preserve"> (or signature of: executor, </w:t>
      </w:r>
      <w:r>
        <w:rPr>
          <w:sz w:val="24"/>
        </w:rPr>
        <w:tab/>
      </w:r>
      <w:r>
        <w:rPr>
          <w:sz w:val="24"/>
        </w:rPr>
        <w:tab/>
        <w:t xml:space="preserve">       </w:t>
      </w:r>
      <w:r>
        <w:rPr>
          <w:b/>
          <w:sz w:val="24"/>
        </w:rPr>
        <w:t>Date</w:t>
      </w:r>
    </w:p>
    <w:p w:rsidR="00FC4067" w:rsidRDefault="00006AC4">
      <w:pPr>
        <w:rPr>
          <w:sz w:val="24"/>
        </w:rPr>
      </w:pPr>
      <w:r>
        <w:rPr>
          <w:sz w:val="24"/>
        </w:rPr>
        <w:t>attorney-in-fact, conservator or guardian. Proof of Authorization must be attached)</w:t>
      </w:r>
    </w:p>
    <w:p w:rsidR="00FC4067" w:rsidRDefault="00006AC4">
      <w:pPr>
        <w:rPr>
          <w:sz w:val="24"/>
        </w:rPr>
      </w:pPr>
      <w:r>
        <w:rPr>
          <w:sz w:val="24"/>
        </w:rPr>
        <w:tab/>
      </w:r>
    </w:p>
    <w:p w:rsidR="00A11DEA" w:rsidRDefault="00A11DEA">
      <w:pPr>
        <w:pStyle w:val="Title"/>
        <w:rPr>
          <w:b w:val="0"/>
          <w:u w:val="none"/>
        </w:rPr>
      </w:pPr>
    </w:p>
    <w:p w:rsidR="00D1530E" w:rsidRDefault="00D1530E" w:rsidP="005D752C">
      <w:pPr>
        <w:pStyle w:val="Title"/>
        <w:jc w:val="left"/>
        <w:rPr>
          <w:b w:val="0"/>
          <w:u w:val="none"/>
        </w:rPr>
      </w:pPr>
    </w:p>
    <w:p w:rsidR="00006AC4" w:rsidRDefault="00006AC4">
      <w:pPr>
        <w:pStyle w:val="Title"/>
      </w:pPr>
      <w:r>
        <w:t>The Medica Appeal Process</w:t>
      </w:r>
    </w:p>
    <w:p w:rsidR="0018205D" w:rsidRDefault="00B465FB">
      <w:pPr>
        <w:pStyle w:val="BodyText"/>
        <w:jc w:val="center"/>
        <w:rPr>
          <w:b/>
          <w:u w:val="single"/>
        </w:rPr>
      </w:pPr>
      <w:r w:rsidRPr="00B465FB">
        <w:rPr>
          <w:b/>
          <w:u w:val="single"/>
        </w:rPr>
        <w:t>Medica Advantage Solution® H3632-001 (PPO)</w:t>
      </w:r>
    </w:p>
    <w:p w:rsidR="00B465FB" w:rsidRDefault="00B465FB">
      <w:pPr>
        <w:pStyle w:val="BodyText"/>
        <w:jc w:val="center"/>
        <w:rPr>
          <w:b/>
          <w:u w:val="single"/>
        </w:rPr>
      </w:pPr>
      <w:bookmarkStart w:id="0" w:name="_GoBack"/>
      <w:bookmarkEnd w:id="0"/>
    </w:p>
    <w:p w:rsidR="00CD2C2A" w:rsidRDefault="00006AC4">
      <w:pPr>
        <w:autoSpaceDE w:val="0"/>
        <w:autoSpaceDN w:val="0"/>
        <w:adjustRightInd w:val="0"/>
        <w:rPr>
          <w:sz w:val="24"/>
        </w:rPr>
      </w:pPr>
      <w:r>
        <w:rPr>
          <w:sz w:val="24"/>
        </w:rPr>
        <w:t xml:space="preserve">Medica has an appeal process in place to review situations in which you have received a denial of benefits, denial of payment or reduction in service.  This appeal process is designed to determine whether the original decision made by Medica was the appropriate one.  We want to make sure this process is fair and easy to understand.  We encourage you to contact </w:t>
      </w:r>
      <w:r w:rsidR="000E73AA">
        <w:rPr>
          <w:sz w:val="24"/>
        </w:rPr>
        <w:t>Medica</w:t>
      </w:r>
      <w:r>
        <w:rPr>
          <w:sz w:val="24"/>
        </w:rPr>
        <w:t xml:space="preserve"> and speak with our </w:t>
      </w:r>
      <w:r w:rsidR="000E73AA">
        <w:rPr>
          <w:sz w:val="24"/>
        </w:rPr>
        <w:t>Health Plan Specialists</w:t>
      </w:r>
      <w:r>
        <w:rPr>
          <w:sz w:val="24"/>
        </w:rPr>
        <w:t xml:space="preserve"> who will answer your questions and provide additional understanding.  </w:t>
      </w:r>
    </w:p>
    <w:p w:rsidR="00CD2C2A" w:rsidRDefault="00CD2C2A">
      <w:pPr>
        <w:autoSpaceDE w:val="0"/>
        <w:autoSpaceDN w:val="0"/>
        <w:adjustRightInd w:val="0"/>
        <w:rPr>
          <w:sz w:val="24"/>
        </w:rPr>
      </w:pPr>
    </w:p>
    <w:p w:rsidR="00006AC4" w:rsidRDefault="00CD2C2A" w:rsidP="00CD2C2A">
      <w:pPr>
        <w:rPr>
          <w:sz w:val="24"/>
        </w:rPr>
      </w:pPr>
      <w:r>
        <w:rPr>
          <w:color w:val="000000"/>
          <w:sz w:val="24"/>
          <w:szCs w:val="24"/>
        </w:rPr>
        <w:t>For more information regarding appeals, please call</w:t>
      </w:r>
      <w:r w:rsidR="003F1C63">
        <w:rPr>
          <w:color w:val="000000"/>
          <w:sz w:val="24"/>
          <w:szCs w:val="24"/>
        </w:rPr>
        <w:t xml:space="preserve"> </w:t>
      </w:r>
      <w:r w:rsidR="00D1530E">
        <w:rPr>
          <w:sz w:val="24"/>
          <w:szCs w:val="24"/>
        </w:rPr>
        <w:t>1-866-398-7374</w:t>
      </w:r>
      <w:r w:rsidR="003F1C63" w:rsidRPr="002F1729">
        <w:rPr>
          <w:sz w:val="24"/>
          <w:szCs w:val="24"/>
        </w:rPr>
        <w:t xml:space="preserve"> </w:t>
      </w:r>
      <w:r w:rsidRPr="00654556">
        <w:rPr>
          <w:color w:val="000000"/>
          <w:sz w:val="24"/>
          <w:szCs w:val="24"/>
        </w:rPr>
        <w:t xml:space="preserve">TTY users may call </w:t>
      </w:r>
      <w:r>
        <w:rPr>
          <w:color w:val="000000"/>
          <w:sz w:val="24"/>
          <w:szCs w:val="24"/>
        </w:rPr>
        <w:t xml:space="preserve">711.  </w:t>
      </w:r>
      <w:r w:rsidRPr="00654556">
        <w:rPr>
          <w:color w:val="000000"/>
          <w:sz w:val="24"/>
          <w:szCs w:val="24"/>
        </w:rPr>
        <w:t>When you call from</w:t>
      </w:r>
      <w:r w:rsidRPr="00654556">
        <w:rPr>
          <w:b/>
          <w:bCs/>
          <w:color w:val="000000"/>
          <w:sz w:val="24"/>
          <w:szCs w:val="24"/>
        </w:rPr>
        <w:t xml:space="preserve"> October 1</w:t>
      </w:r>
      <w:r w:rsidRPr="00654556">
        <w:rPr>
          <w:b/>
          <w:bCs/>
          <w:color w:val="000000"/>
          <w:sz w:val="24"/>
          <w:szCs w:val="24"/>
          <w:vertAlign w:val="superscript"/>
        </w:rPr>
        <w:t>st</w:t>
      </w:r>
      <w:r w:rsidRPr="00654556">
        <w:rPr>
          <w:b/>
          <w:bCs/>
          <w:color w:val="000000"/>
          <w:sz w:val="24"/>
          <w:szCs w:val="24"/>
        </w:rPr>
        <w:t xml:space="preserve"> – </w:t>
      </w:r>
      <w:r w:rsidR="00C61989">
        <w:rPr>
          <w:b/>
          <w:bCs/>
          <w:color w:val="000000"/>
          <w:sz w:val="24"/>
          <w:szCs w:val="24"/>
        </w:rPr>
        <w:t>March 31</w:t>
      </w:r>
      <w:r w:rsidR="00C61989" w:rsidRPr="005E6E18">
        <w:rPr>
          <w:b/>
          <w:bCs/>
          <w:color w:val="000000"/>
          <w:sz w:val="24"/>
          <w:szCs w:val="24"/>
          <w:vertAlign w:val="superscript"/>
        </w:rPr>
        <w:t>st</w:t>
      </w:r>
      <w:r w:rsidRPr="00654556">
        <w:rPr>
          <w:b/>
          <w:bCs/>
          <w:color w:val="000000"/>
          <w:sz w:val="24"/>
          <w:szCs w:val="24"/>
        </w:rPr>
        <w:t>,</w:t>
      </w:r>
      <w:r w:rsidRPr="00654556">
        <w:rPr>
          <w:color w:val="000000"/>
          <w:sz w:val="24"/>
          <w:szCs w:val="24"/>
        </w:rPr>
        <w:t xml:space="preserve"> we’re open between 8 a.m. and 8 p.m., CST, seven days a week.  You will talk to </w:t>
      </w:r>
      <w:r w:rsidR="002F1729" w:rsidRPr="00654556">
        <w:rPr>
          <w:color w:val="000000"/>
          <w:sz w:val="24"/>
          <w:szCs w:val="24"/>
        </w:rPr>
        <w:t>representative</w:t>
      </w:r>
      <w:r w:rsidRPr="00654556">
        <w:rPr>
          <w:color w:val="000000"/>
          <w:sz w:val="24"/>
          <w:szCs w:val="24"/>
        </w:rPr>
        <w:t xml:space="preserve">.  From </w:t>
      </w:r>
      <w:r w:rsidR="00C61989">
        <w:rPr>
          <w:b/>
          <w:bCs/>
          <w:color w:val="000000"/>
          <w:sz w:val="24"/>
          <w:szCs w:val="24"/>
        </w:rPr>
        <w:t>April 1</w:t>
      </w:r>
      <w:r w:rsidR="00C61989" w:rsidRPr="005E6E18">
        <w:rPr>
          <w:b/>
          <w:bCs/>
          <w:color w:val="000000"/>
          <w:sz w:val="24"/>
          <w:szCs w:val="24"/>
          <w:vertAlign w:val="superscript"/>
        </w:rPr>
        <w:t>st</w:t>
      </w:r>
      <w:r w:rsidRPr="00654556">
        <w:rPr>
          <w:b/>
          <w:bCs/>
          <w:color w:val="000000"/>
          <w:sz w:val="24"/>
          <w:szCs w:val="24"/>
        </w:rPr>
        <w:t xml:space="preserve"> – September 30</w:t>
      </w:r>
      <w:r w:rsidRPr="00654556">
        <w:rPr>
          <w:b/>
          <w:bCs/>
          <w:color w:val="000000"/>
          <w:sz w:val="24"/>
          <w:szCs w:val="24"/>
          <w:vertAlign w:val="superscript"/>
        </w:rPr>
        <w:t>th</w:t>
      </w:r>
      <w:r w:rsidRPr="00654556">
        <w:rPr>
          <w:color w:val="000000"/>
          <w:sz w:val="24"/>
          <w:szCs w:val="24"/>
        </w:rPr>
        <w:t>, call us 8 a.m. to 8 p.m. Monday through Friday to speak with a representative.  On Saturdays, Sundays and holidays, you can leave a voicemail message which will be returned within one business day.</w:t>
      </w:r>
      <w:r w:rsidR="00006AC4">
        <w:rPr>
          <w:sz w:val="24"/>
          <w:szCs w:val="24"/>
        </w:rPr>
        <w:t xml:space="preserve"> </w:t>
      </w:r>
      <w:r w:rsidR="00006AC4">
        <w:rPr>
          <w:sz w:val="24"/>
        </w:rPr>
        <w:t>You may write us at:</w:t>
      </w:r>
    </w:p>
    <w:p w:rsidR="00006AC4" w:rsidRDefault="00006AC4">
      <w:pPr>
        <w:rPr>
          <w:sz w:val="24"/>
        </w:rPr>
      </w:pPr>
    </w:p>
    <w:p w:rsidR="00006AC4" w:rsidRDefault="007965F7">
      <w:pPr>
        <w:rPr>
          <w:sz w:val="24"/>
        </w:rPr>
      </w:pPr>
      <w:r>
        <w:rPr>
          <w:sz w:val="24"/>
        </w:rPr>
        <w:tab/>
      </w:r>
      <w:r>
        <w:rPr>
          <w:sz w:val="24"/>
        </w:rPr>
        <w:tab/>
      </w:r>
      <w:r>
        <w:rPr>
          <w:sz w:val="24"/>
        </w:rPr>
        <w:tab/>
      </w:r>
      <w:r w:rsidR="00006AC4">
        <w:rPr>
          <w:sz w:val="24"/>
        </w:rPr>
        <w:t>Medica Customer Service</w:t>
      </w:r>
    </w:p>
    <w:p w:rsidR="00006AC4" w:rsidRDefault="002958DB">
      <w:pPr>
        <w:rPr>
          <w:sz w:val="24"/>
        </w:rPr>
      </w:pPr>
      <w:r>
        <w:rPr>
          <w:sz w:val="24"/>
        </w:rPr>
        <w:tab/>
      </w:r>
      <w:r>
        <w:rPr>
          <w:sz w:val="24"/>
        </w:rPr>
        <w:tab/>
      </w:r>
      <w:r>
        <w:rPr>
          <w:sz w:val="24"/>
        </w:rPr>
        <w:tab/>
        <w:t>Route CP5</w:t>
      </w:r>
      <w:r w:rsidR="00006AC4">
        <w:rPr>
          <w:sz w:val="24"/>
        </w:rPr>
        <w:t>20</w:t>
      </w:r>
    </w:p>
    <w:p w:rsidR="00006AC4" w:rsidRDefault="00006AC4">
      <w:pPr>
        <w:rPr>
          <w:sz w:val="24"/>
        </w:rPr>
      </w:pPr>
      <w:r>
        <w:rPr>
          <w:sz w:val="24"/>
        </w:rPr>
        <w:tab/>
      </w:r>
      <w:r>
        <w:rPr>
          <w:sz w:val="24"/>
        </w:rPr>
        <w:tab/>
      </w:r>
      <w:r>
        <w:rPr>
          <w:sz w:val="24"/>
        </w:rPr>
        <w:tab/>
      </w:r>
      <w:smartTag w:uri="urn:schemas-microsoft-com:office:smarttags" w:element="address">
        <w:smartTag w:uri="urn:schemas-microsoft-com:office:smarttags" w:element="Street">
          <w:r>
            <w:rPr>
              <w:sz w:val="24"/>
            </w:rPr>
            <w:t>P.O. Box</w:t>
          </w:r>
        </w:smartTag>
        <w:r>
          <w:rPr>
            <w:sz w:val="24"/>
          </w:rPr>
          <w:t xml:space="preserve"> 9310</w:t>
        </w:r>
      </w:smartTag>
    </w:p>
    <w:p w:rsidR="00006AC4" w:rsidRDefault="00006AC4">
      <w:pPr>
        <w:rPr>
          <w:sz w:val="24"/>
        </w:rPr>
      </w:pPr>
      <w:r>
        <w:rPr>
          <w:sz w:val="24"/>
        </w:rPr>
        <w:tab/>
      </w:r>
      <w:r>
        <w:rPr>
          <w:sz w:val="24"/>
        </w:rPr>
        <w:tab/>
      </w:r>
      <w:r>
        <w:rPr>
          <w:sz w:val="24"/>
        </w:rPr>
        <w:tab/>
        <w:t>Minneapolis MN 55440-9310</w:t>
      </w:r>
    </w:p>
    <w:p w:rsidR="00006AC4" w:rsidRDefault="00006AC4">
      <w:pPr>
        <w:rPr>
          <w:sz w:val="24"/>
        </w:rPr>
      </w:pPr>
    </w:p>
    <w:p w:rsidR="00006AC4" w:rsidRDefault="00006AC4">
      <w:pPr>
        <w:rPr>
          <w:sz w:val="24"/>
        </w:rPr>
      </w:pPr>
      <w:r>
        <w:rPr>
          <w:sz w:val="24"/>
        </w:rPr>
        <w:t xml:space="preserve">Please refer to the section of your Evidence of Coverage titled </w:t>
      </w:r>
      <w:r>
        <w:rPr>
          <w:i/>
          <w:sz w:val="24"/>
        </w:rPr>
        <w:t xml:space="preserve">What to do if you have a problem or complaint (coverage decisions, appeals, complaint) </w:t>
      </w:r>
      <w:r>
        <w:rPr>
          <w:sz w:val="24"/>
        </w:rPr>
        <w:t xml:space="preserve">for additional information.  </w:t>
      </w:r>
    </w:p>
    <w:p w:rsidR="00006AC4" w:rsidRDefault="00006AC4">
      <w:pPr>
        <w:rPr>
          <w:sz w:val="24"/>
        </w:rPr>
      </w:pPr>
    </w:p>
    <w:p w:rsidR="002A0524" w:rsidRDefault="002A0524">
      <w:pPr>
        <w:rPr>
          <w:sz w:val="24"/>
        </w:rPr>
      </w:pPr>
    </w:p>
    <w:p w:rsidR="00006AC4" w:rsidRDefault="00006AC4">
      <w:pPr>
        <w:rPr>
          <w:b/>
          <w:sz w:val="24"/>
          <w:u w:val="single"/>
        </w:rPr>
      </w:pPr>
      <w:r>
        <w:rPr>
          <w:b/>
          <w:sz w:val="24"/>
          <w:u w:val="single"/>
        </w:rPr>
        <w:t>To request an appeal regarding your Part C Medical Care and Services</w:t>
      </w:r>
    </w:p>
    <w:p w:rsidR="00006AC4" w:rsidRDefault="00006AC4">
      <w:pPr>
        <w:rPr>
          <w:sz w:val="24"/>
        </w:rPr>
      </w:pPr>
      <w:r>
        <w:rPr>
          <w:sz w:val="24"/>
        </w:rPr>
        <w:t>You must submit a written request for an appeal within 60 days from the date of the notice of the organizational determination.  You may submit your request either by letter or Medica’s appeal forms; you will receive a written acknowledgement from a Consumer Affairs Advisor within 5 calendar days of receiving your request for an appeal.  Your case will be reviewed to determine if the original denial was appropriate.  If the appeal is regarding a denial of payment, you will receive a written determination within 60 calendar days of Medica’s receipt of your request.  If the appeal is regarding a denial of medical care/service, you will receive a written determination within 30 calendar days of Medica’s receipt of your request.  If Medica decides to uphold the original decision, we will automatically forward the entire file to MAXIMUS Federal Services for a new and impartial review.  MAXIMUS will either uphold our decision or issue a new decision.  If we forward the case to MAXIMUS, we will notify you of our decision as discussed above.  For cases submitted for review, MAXIMUS will make a reconsideration and notify you in writing of their decision and the reasons for the decision within 60 days for a denied request for payment, or within 30 days for a denied request for medical care.</w:t>
      </w:r>
    </w:p>
    <w:p w:rsidR="00FC4067" w:rsidRDefault="00FC4067">
      <w:pPr>
        <w:rPr>
          <w:b/>
          <w:sz w:val="24"/>
          <w:u w:val="single"/>
        </w:rPr>
      </w:pPr>
    </w:p>
    <w:p w:rsidR="00C61989" w:rsidRDefault="00C61989">
      <w:pPr>
        <w:rPr>
          <w:b/>
          <w:sz w:val="24"/>
          <w:u w:val="single"/>
        </w:rPr>
      </w:pPr>
    </w:p>
    <w:p w:rsidR="00C61989" w:rsidRDefault="00C61989">
      <w:pPr>
        <w:rPr>
          <w:b/>
          <w:sz w:val="24"/>
          <w:u w:val="single"/>
        </w:rPr>
      </w:pPr>
    </w:p>
    <w:p w:rsidR="00E31601" w:rsidRDefault="00E31601">
      <w:pPr>
        <w:rPr>
          <w:b/>
          <w:sz w:val="24"/>
          <w:u w:val="single"/>
        </w:rPr>
      </w:pPr>
      <w:r>
        <w:rPr>
          <w:b/>
          <w:sz w:val="24"/>
          <w:u w:val="single"/>
        </w:rPr>
        <w:br w:type="page"/>
      </w:r>
    </w:p>
    <w:p w:rsidR="00006AC4" w:rsidRDefault="00006AC4">
      <w:pPr>
        <w:rPr>
          <w:b/>
          <w:sz w:val="24"/>
          <w:u w:val="single"/>
        </w:rPr>
      </w:pPr>
      <w:r>
        <w:rPr>
          <w:b/>
          <w:sz w:val="24"/>
          <w:u w:val="single"/>
        </w:rPr>
        <w:lastRenderedPageBreak/>
        <w:t>To request an appeal regarding your Part D Prescription Drugs and Services</w:t>
      </w:r>
    </w:p>
    <w:p w:rsidR="00006AC4" w:rsidRDefault="00006AC4">
      <w:pPr>
        <w:rPr>
          <w:sz w:val="24"/>
        </w:rPr>
      </w:pPr>
      <w:r>
        <w:rPr>
          <w:sz w:val="24"/>
        </w:rPr>
        <w:t>You must submit a written request for an appeal within 60 days from the date of the notice of the organizational determination.  You may submit your request either by letter or Medica’s appeal forms</w:t>
      </w:r>
      <w:r w:rsidR="002F1729">
        <w:rPr>
          <w:sz w:val="24"/>
        </w:rPr>
        <w:t>.</w:t>
      </w:r>
      <w:r>
        <w:rPr>
          <w:sz w:val="24"/>
        </w:rPr>
        <w:t xml:space="preserve">  Your case will be reviewed to determine if the original denial was appropriate.  We will send a written determination within 7 calendar days of Medica’s receipt of your request.  If Medica decides to uphold the original decision, you may file an appeal to MAXIMUS for a new and impartial review.  MAXIMUS will either uphold our decision or issue a new decision.</w:t>
      </w:r>
    </w:p>
    <w:p w:rsidR="00006AC4" w:rsidRDefault="00006AC4">
      <w:pPr>
        <w:rPr>
          <w:sz w:val="24"/>
        </w:rPr>
      </w:pPr>
    </w:p>
    <w:p w:rsidR="002A0524" w:rsidRDefault="002A0524">
      <w:pPr>
        <w:rPr>
          <w:sz w:val="24"/>
        </w:rPr>
      </w:pPr>
    </w:p>
    <w:p w:rsidR="00006AC4" w:rsidRDefault="00006AC4">
      <w:pPr>
        <w:rPr>
          <w:b/>
          <w:sz w:val="24"/>
          <w:u w:val="single"/>
        </w:rPr>
      </w:pPr>
      <w:r>
        <w:rPr>
          <w:b/>
          <w:sz w:val="24"/>
          <w:u w:val="single"/>
        </w:rPr>
        <w:t>For Part C and/or Part D appeals, you may also want to contact one of the following agencies for assistance:</w:t>
      </w:r>
    </w:p>
    <w:p w:rsidR="00006AC4" w:rsidRDefault="00006AC4">
      <w:pPr>
        <w:rPr>
          <w:sz w:val="24"/>
        </w:rPr>
      </w:pPr>
      <w:r>
        <w:rPr>
          <w:sz w:val="24"/>
        </w:rPr>
        <w:t>You can have a family member, friend, or someone help you file an appeal.  That individual must be your appointed representative.  Contact Customer Service to learn how to name an appointed representative.</w:t>
      </w:r>
    </w:p>
    <w:p w:rsidR="00006AC4" w:rsidRDefault="00006AC4">
      <w:pPr>
        <w:rPr>
          <w:sz w:val="24"/>
        </w:rPr>
      </w:pPr>
    </w:p>
    <w:p w:rsidR="005D752C" w:rsidRDefault="00D1530E" w:rsidP="00D1530E">
      <w:pPr>
        <w:numPr>
          <w:ilvl w:val="0"/>
          <w:numId w:val="1"/>
        </w:numPr>
        <w:rPr>
          <w:sz w:val="24"/>
        </w:rPr>
      </w:pPr>
      <w:r>
        <w:rPr>
          <w:sz w:val="24"/>
        </w:rPr>
        <w:t xml:space="preserve">Iowa residents can contact: Iowa Senior Health Insurance Information Program (SHIIP) at </w:t>
      </w:r>
    </w:p>
    <w:p w:rsidR="00D1530E" w:rsidRDefault="00D1530E" w:rsidP="005D752C">
      <w:pPr>
        <w:ind w:left="216"/>
        <w:rPr>
          <w:sz w:val="24"/>
        </w:rPr>
      </w:pPr>
      <w:r>
        <w:rPr>
          <w:sz w:val="24"/>
        </w:rPr>
        <w:t>1-800-351-4664.</w:t>
      </w:r>
    </w:p>
    <w:p w:rsidR="005D752C" w:rsidRDefault="00D1530E" w:rsidP="00D1530E">
      <w:pPr>
        <w:numPr>
          <w:ilvl w:val="0"/>
          <w:numId w:val="1"/>
        </w:numPr>
        <w:rPr>
          <w:sz w:val="24"/>
        </w:rPr>
      </w:pPr>
      <w:r>
        <w:rPr>
          <w:sz w:val="24"/>
        </w:rPr>
        <w:t xml:space="preserve">Nebraska residents can contact: Nebraska Senior Health Insurance Program (SHIIP) at </w:t>
      </w:r>
    </w:p>
    <w:p w:rsidR="00D1530E" w:rsidRDefault="00D1530E" w:rsidP="005D752C">
      <w:pPr>
        <w:ind w:left="216"/>
        <w:rPr>
          <w:sz w:val="24"/>
        </w:rPr>
      </w:pPr>
      <w:r>
        <w:rPr>
          <w:sz w:val="24"/>
        </w:rPr>
        <w:t>1-877-234-7119.</w:t>
      </w:r>
    </w:p>
    <w:p w:rsidR="00CC7963" w:rsidRDefault="00CC7963"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FF7C8B">
      <w:pPr>
        <w:rPr>
          <w:sz w:val="24"/>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B56A5A" w:rsidRDefault="00B56A5A"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C61989" w:rsidRDefault="00C61989" w:rsidP="00B56A5A">
      <w:pPr>
        <w:rPr>
          <w:rStyle w:val="disclaimer1"/>
          <w:sz w:val="24"/>
          <w:szCs w:val="24"/>
          <w:lang w:val="en"/>
        </w:rPr>
      </w:pPr>
    </w:p>
    <w:p w:rsidR="00AC42E6" w:rsidRDefault="00AC42E6" w:rsidP="00B56A5A">
      <w:pPr>
        <w:rPr>
          <w:rStyle w:val="disclaimer1"/>
          <w:sz w:val="24"/>
          <w:szCs w:val="24"/>
          <w:lang w:val="en"/>
        </w:rPr>
      </w:pPr>
    </w:p>
    <w:p w:rsidR="00AC42E6" w:rsidRPr="00CB699D" w:rsidRDefault="00AC42E6" w:rsidP="00B56A5A">
      <w:pPr>
        <w:rPr>
          <w:rStyle w:val="disclaimer1"/>
          <w:sz w:val="24"/>
          <w:szCs w:val="24"/>
          <w:lang w:val="en"/>
        </w:rPr>
      </w:pPr>
    </w:p>
    <w:p w:rsidR="00B56A5A" w:rsidRDefault="00B56A5A" w:rsidP="00FF7C8B">
      <w:pPr>
        <w:rPr>
          <w:sz w:val="24"/>
        </w:rPr>
        <w:sectPr w:rsidR="00B56A5A" w:rsidSect="00E31601">
          <w:footerReference w:type="default" r:id="rId9"/>
          <w:footerReference w:type="first" r:id="rId10"/>
          <w:pgSz w:w="12240" w:h="15840"/>
          <w:pgMar w:top="720" w:right="1440" w:bottom="720" w:left="1440" w:header="720" w:footer="144" w:gutter="0"/>
          <w:cols w:space="720"/>
          <w:titlePg/>
          <w:docGrid w:linePitch="272"/>
        </w:sectPr>
      </w:pPr>
    </w:p>
    <w:p w:rsidR="00006AC4" w:rsidRDefault="00CB699D" w:rsidP="00FF7C8B">
      <w:pPr>
        <w:rPr>
          <w:sz w:val="24"/>
        </w:rPr>
      </w:pPr>
      <w:r>
        <w:rPr>
          <w:noProof/>
        </w:rPr>
        <w:lastRenderedPageBreak/>
        <w:drawing>
          <wp:anchor distT="0" distB="0" distL="114300" distR="114300" simplePos="0" relativeHeight="251661312" behindDoc="1" locked="0" layoutInCell="1" allowOverlap="1" wp14:anchorId="5087042B" wp14:editId="66B7BF02">
            <wp:simplePos x="-7620" y="7620"/>
            <wp:positionH relativeFrom="page">
              <wp:align>center</wp:align>
            </wp:positionH>
            <wp:positionV relativeFrom="page">
              <wp:align>center</wp:align>
            </wp:positionV>
            <wp:extent cx="7772361" cy="100584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0119-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61" cy="10058400"/>
                    </a:xfrm>
                    <a:prstGeom prst="rect">
                      <a:avLst/>
                    </a:prstGeom>
                  </pic:spPr>
                </pic:pic>
              </a:graphicData>
            </a:graphic>
            <wp14:sizeRelH relativeFrom="page">
              <wp14:pctWidth>0</wp14:pctWidth>
            </wp14:sizeRelH>
            <wp14:sizeRelV relativeFrom="page">
              <wp14:pctHeight>0</wp14:pctHeight>
            </wp14:sizeRelV>
          </wp:anchor>
        </w:drawing>
      </w:r>
    </w:p>
    <w:sectPr w:rsidR="00006AC4" w:rsidSect="00FC4067">
      <w:footerReference w:type="first" r:id="rId12"/>
      <w:pgSz w:w="12240" w:h="15840"/>
      <w:pgMar w:top="1440" w:right="1800" w:bottom="1440" w:left="1800" w:header="720" w:footer="14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184" w:rsidRDefault="00164184">
      <w:r>
        <w:separator/>
      </w:r>
    </w:p>
  </w:endnote>
  <w:endnote w:type="continuationSeparator" w:id="0">
    <w:p w:rsidR="00164184" w:rsidRDefault="0016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AC4" w:rsidRDefault="00006AC4" w:rsidP="00B56A5A">
    <w:pPr>
      <w:pStyle w:val="BodyText"/>
      <w:ind w:left="518" w:right="291" w:hanging="132"/>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601" w:rsidRPr="00CB699D" w:rsidRDefault="00E31601" w:rsidP="00E31601">
    <w:pPr>
      <w:pStyle w:val="NormalWeb"/>
      <w:spacing w:after="0"/>
      <w:rPr>
        <w:lang w:val="en"/>
      </w:rPr>
    </w:pPr>
  </w:p>
  <w:p w:rsidR="002A0524" w:rsidRDefault="00E31601" w:rsidP="00E31601">
    <w:pPr>
      <w:pStyle w:val="Footer"/>
      <w:rPr>
        <w:rStyle w:val="disclaimer1"/>
        <w:sz w:val="24"/>
        <w:szCs w:val="24"/>
        <w:lang w:val="en"/>
      </w:rPr>
    </w:pPr>
    <w:r w:rsidRPr="00CB699D">
      <w:rPr>
        <w:sz w:val="24"/>
        <w:szCs w:val="24"/>
      </w:rPr>
      <w:t xml:space="preserve">© </w:t>
    </w:r>
    <w:r>
      <w:rPr>
        <w:sz w:val="24"/>
        <w:szCs w:val="24"/>
      </w:rPr>
      <w:t>Medica.</w:t>
    </w:r>
    <w:r w:rsidRPr="00CB699D">
      <w:rPr>
        <w:sz w:val="24"/>
        <w:szCs w:val="24"/>
      </w:rPr>
      <w:t xml:space="preserve"> Medica</w:t>
    </w:r>
    <w:r w:rsidRPr="005D752C">
      <w:rPr>
        <w:sz w:val="24"/>
        <w:szCs w:val="24"/>
        <w:vertAlign w:val="superscript"/>
      </w:rPr>
      <w:t>®</w:t>
    </w:r>
    <w:r w:rsidRPr="00CB699D">
      <w:rPr>
        <w:sz w:val="24"/>
        <w:szCs w:val="24"/>
      </w:rPr>
      <w:t xml:space="preserve"> </w:t>
    </w:r>
    <w:r w:rsidR="005D752C">
      <w:rPr>
        <w:sz w:val="24"/>
        <w:szCs w:val="24"/>
      </w:rPr>
      <w:t>and Medica Advantage Solution</w:t>
    </w:r>
    <w:r w:rsidR="005D752C" w:rsidRPr="005D752C">
      <w:rPr>
        <w:sz w:val="24"/>
        <w:szCs w:val="24"/>
        <w:vertAlign w:val="superscript"/>
      </w:rPr>
      <w:t>®</w:t>
    </w:r>
    <w:r w:rsidR="005D752C">
      <w:rPr>
        <w:sz w:val="24"/>
        <w:szCs w:val="24"/>
      </w:rPr>
      <w:t xml:space="preserve"> </w:t>
    </w:r>
    <w:r w:rsidRPr="00CB699D">
      <w:rPr>
        <w:sz w:val="24"/>
        <w:szCs w:val="24"/>
      </w:rPr>
      <w:t>a</w:t>
    </w:r>
    <w:r w:rsidR="005D752C">
      <w:rPr>
        <w:sz w:val="24"/>
        <w:szCs w:val="24"/>
      </w:rPr>
      <w:t>re</w:t>
    </w:r>
    <w:r w:rsidRPr="00CB699D">
      <w:rPr>
        <w:sz w:val="24"/>
        <w:szCs w:val="24"/>
      </w:rPr>
      <w:t xml:space="preserve"> registered service mark</w:t>
    </w:r>
    <w:r w:rsidR="005D752C">
      <w:rPr>
        <w:sz w:val="24"/>
        <w:szCs w:val="24"/>
      </w:rPr>
      <w:t>s</w:t>
    </w:r>
    <w:r w:rsidRPr="00CB699D">
      <w:rPr>
        <w:sz w:val="24"/>
        <w:szCs w:val="24"/>
      </w:rPr>
      <w:t xml:space="preserve"> of Medica Health Plans. “Medica” refers to the family of health services companies that includes Medica Health Plans, Medica Community Health Plan, Medica Insurance Company, Medica Self-Insured, MMSI, Inc. d/b/a Medica Health Plan Solutions, Medica Health Management, LLC and the Medica Foundation</w:t>
    </w:r>
    <w:r w:rsidRPr="00CB699D">
      <w:rPr>
        <w:rStyle w:val="disclaimer1"/>
        <w:sz w:val="24"/>
        <w:szCs w:val="24"/>
        <w:lang w:val="en"/>
      </w:rPr>
      <w:t>.</w:t>
    </w:r>
    <w:r>
      <w:rPr>
        <w:rStyle w:val="disclaimer1"/>
        <w:sz w:val="24"/>
        <w:szCs w:val="24"/>
        <w:lang w:val="en"/>
      </w:rPr>
      <w:t xml:space="preserve"> </w:t>
    </w:r>
  </w:p>
  <w:p w:rsidR="00712F81" w:rsidRPr="005D752C" w:rsidRDefault="00712F81" w:rsidP="00712F81">
    <w:pPr>
      <w:pStyle w:val="Title"/>
      <w:jc w:val="left"/>
      <w:rPr>
        <w:b w:val="0"/>
        <w:u w:val="none"/>
      </w:rPr>
    </w:pPr>
    <w:r w:rsidRPr="005D752C">
      <w:rPr>
        <w:b w:val="0"/>
        <w:u w:val="none"/>
      </w:rPr>
      <w:t>Y0088_55384_C</w:t>
    </w:r>
    <w:r w:rsidRPr="005D752C">
      <w:rPr>
        <w:b w:val="0"/>
        <w:u w:val="none"/>
      </w:rPr>
      <w:tab/>
    </w:r>
    <w:r w:rsidRPr="005D752C">
      <w:rPr>
        <w:b w:val="0"/>
        <w:u w:val="none"/>
      </w:rPr>
      <w:tab/>
    </w:r>
    <w:r w:rsidRPr="005D752C">
      <w:rPr>
        <w:b w:val="0"/>
        <w:u w:val="none"/>
      </w:rPr>
      <w:tab/>
    </w:r>
    <w:r w:rsidRPr="005D752C">
      <w:rPr>
        <w:b w:val="0"/>
        <w:u w:val="none"/>
      </w:rPr>
      <w:tab/>
    </w:r>
    <w:r w:rsidRPr="005D752C">
      <w:rPr>
        <w:b w:val="0"/>
        <w:u w:val="none"/>
      </w:rPr>
      <w:tab/>
    </w:r>
    <w:r w:rsidRPr="005D752C">
      <w:rPr>
        <w:b w:val="0"/>
        <w:u w:val="none"/>
      </w:rPr>
      <w:tab/>
    </w:r>
    <w:r w:rsidRPr="005D752C">
      <w:rPr>
        <w:b w:val="0"/>
        <w:u w:val="none"/>
      </w:rPr>
      <w:tab/>
    </w:r>
    <w:r w:rsidRPr="005D752C">
      <w:rPr>
        <w:b w:val="0"/>
        <w:u w:val="none"/>
      </w:rPr>
      <w:tab/>
      <w:t>CHA55384-101219A</w:t>
    </w:r>
  </w:p>
  <w:p w:rsidR="00712F81" w:rsidRDefault="00712F81" w:rsidP="00E31601">
    <w:pPr>
      <w:pStyle w:val="Footer"/>
      <w:rPr>
        <w:rStyle w:val="disclaimer1"/>
        <w:sz w:val="24"/>
        <w:szCs w:val="24"/>
        <w:lang w:val="en"/>
      </w:rPr>
    </w:pPr>
  </w:p>
  <w:p w:rsidR="00E31601" w:rsidRDefault="00E31601" w:rsidP="002A052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63" w:rsidRDefault="00CC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184" w:rsidRDefault="00164184">
      <w:r>
        <w:separator/>
      </w:r>
    </w:p>
  </w:footnote>
  <w:footnote w:type="continuationSeparator" w:id="0">
    <w:p w:rsidR="00164184" w:rsidRDefault="001641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14FAC"/>
    <w:multiLevelType w:val="hybridMultilevel"/>
    <w:tmpl w:val="C35C37E6"/>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4A"/>
    <w:rsid w:val="00006AC4"/>
    <w:rsid w:val="000B2640"/>
    <w:rsid w:val="000B7956"/>
    <w:rsid w:val="000E73AA"/>
    <w:rsid w:val="00164184"/>
    <w:rsid w:val="00176200"/>
    <w:rsid w:val="0018205D"/>
    <w:rsid w:val="001A763E"/>
    <w:rsid w:val="002735D7"/>
    <w:rsid w:val="00291C51"/>
    <w:rsid w:val="002958DB"/>
    <w:rsid w:val="002A0524"/>
    <w:rsid w:val="002F1729"/>
    <w:rsid w:val="003C5E44"/>
    <w:rsid w:val="003F1C63"/>
    <w:rsid w:val="00572C2E"/>
    <w:rsid w:val="005D752C"/>
    <w:rsid w:val="005E6E18"/>
    <w:rsid w:val="006346FE"/>
    <w:rsid w:val="00712F81"/>
    <w:rsid w:val="00771E85"/>
    <w:rsid w:val="0078464A"/>
    <w:rsid w:val="00794DE5"/>
    <w:rsid w:val="007965F7"/>
    <w:rsid w:val="007C14EC"/>
    <w:rsid w:val="007C19D1"/>
    <w:rsid w:val="00827FDE"/>
    <w:rsid w:val="00853977"/>
    <w:rsid w:val="00864CD1"/>
    <w:rsid w:val="009156FB"/>
    <w:rsid w:val="00974AE3"/>
    <w:rsid w:val="009B4582"/>
    <w:rsid w:val="00A07A62"/>
    <w:rsid w:val="00A11DEA"/>
    <w:rsid w:val="00A6020A"/>
    <w:rsid w:val="00AC42E6"/>
    <w:rsid w:val="00B465FB"/>
    <w:rsid w:val="00B56A5A"/>
    <w:rsid w:val="00B85B4B"/>
    <w:rsid w:val="00BB754F"/>
    <w:rsid w:val="00C03A9C"/>
    <w:rsid w:val="00C61989"/>
    <w:rsid w:val="00CB699D"/>
    <w:rsid w:val="00CC7963"/>
    <w:rsid w:val="00CD2C2A"/>
    <w:rsid w:val="00D1530E"/>
    <w:rsid w:val="00D90FE6"/>
    <w:rsid w:val="00E01849"/>
    <w:rsid w:val="00E31601"/>
    <w:rsid w:val="00EA5141"/>
    <w:rsid w:val="00F84DAC"/>
    <w:rsid w:val="00FA2E5D"/>
    <w:rsid w:val="00FB1AEA"/>
    <w:rsid w:val="00FC4067"/>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8193"/>
    <o:shapelayout v:ext="edit">
      <o:idmap v:ext="edit" data="1"/>
    </o:shapelayout>
  </w:shapeDefaults>
  <w:decimalSymbol w:val="."/>
  <w:listSeparator w:val="|"/>
  <w14:docId w14:val="65385E36"/>
  <w15:docId w15:val="{85B163F3-38E2-47BD-9DC4-8A0023A7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color w:val="FF0000"/>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4"/>
    </w:rPr>
  </w:style>
  <w:style w:type="paragraph" w:styleId="BodyText">
    <w:name w:val="Body Text"/>
    <w:basedOn w:val="Normal"/>
    <w:pPr>
      <w:jc w:val="both"/>
    </w:pPr>
    <w:rPr>
      <w:sz w:val="24"/>
    </w:rPr>
  </w:style>
  <w:style w:type="paragraph" w:styleId="Title">
    <w:name w:val="Title"/>
    <w:basedOn w:val="Normal"/>
    <w:link w:val="TitleChar"/>
    <w:qFormat/>
    <w:pPr>
      <w:jc w:val="center"/>
    </w:pPr>
    <w:rPr>
      <w:b/>
      <w:sz w:val="24"/>
      <w:u w:val="single"/>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customStyle="1" w:styleId="TitleChar">
    <w:name w:val="Title Char"/>
    <w:basedOn w:val="DefaultParagraphFont"/>
    <w:link w:val="Title"/>
    <w:rsid w:val="00FC4067"/>
    <w:rPr>
      <w:b/>
      <w:sz w:val="24"/>
      <w:u w:val="single"/>
    </w:rPr>
  </w:style>
  <w:style w:type="character" w:styleId="CommentReference">
    <w:name w:val="annotation reference"/>
    <w:basedOn w:val="DefaultParagraphFont"/>
    <w:rsid w:val="003F1C63"/>
    <w:rPr>
      <w:sz w:val="16"/>
      <w:szCs w:val="16"/>
    </w:rPr>
  </w:style>
  <w:style w:type="paragraph" w:styleId="CommentText">
    <w:name w:val="annotation text"/>
    <w:basedOn w:val="Normal"/>
    <w:link w:val="CommentTextChar"/>
    <w:rsid w:val="003F1C63"/>
  </w:style>
  <w:style w:type="character" w:customStyle="1" w:styleId="CommentTextChar">
    <w:name w:val="Comment Text Char"/>
    <w:basedOn w:val="DefaultParagraphFont"/>
    <w:link w:val="CommentText"/>
    <w:rsid w:val="003F1C63"/>
  </w:style>
  <w:style w:type="paragraph" w:styleId="CommentSubject">
    <w:name w:val="annotation subject"/>
    <w:basedOn w:val="CommentText"/>
    <w:next w:val="CommentText"/>
    <w:link w:val="CommentSubjectChar"/>
    <w:rsid w:val="003F1C63"/>
    <w:rPr>
      <w:b/>
      <w:bCs/>
    </w:rPr>
  </w:style>
  <w:style w:type="character" w:customStyle="1" w:styleId="CommentSubjectChar">
    <w:name w:val="Comment Subject Char"/>
    <w:basedOn w:val="CommentTextChar"/>
    <w:link w:val="CommentSubject"/>
    <w:rsid w:val="003F1C63"/>
    <w:rPr>
      <w:b/>
      <w:bCs/>
    </w:rPr>
  </w:style>
  <w:style w:type="paragraph" w:styleId="NormalWeb">
    <w:name w:val="Normal (Web)"/>
    <w:basedOn w:val="Normal"/>
    <w:uiPriority w:val="99"/>
    <w:unhideWhenUsed/>
    <w:rsid w:val="00B56A5A"/>
    <w:pPr>
      <w:spacing w:after="150"/>
    </w:pPr>
    <w:rPr>
      <w:rFonts w:eastAsia="Calibri"/>
      <w:sz w:val="24"/>
      <w:szCs w:val="24"/>
    </w:rPr>
  </w:style>
  <w:style w:type="character" w:customStyle="1" w:styleId="disclaimer1">
    <w:name w:val="disclaimer1"/>
    <w:rsid w:val="00B56A5A"/>
    <w:rPr>
      <w:sz w:val="18"/>
      <w:szCs w:val="18"/>
    </w:rPr>
  </w:style>
  <w:style w:type="paragraph" w:customStyle="1" w:styleId="Default">
    <w:name w:val="Default"/>
    <w:basedOn w:val="Normal"/>
    <w:uiPriority w:val="99"/>
    <w:rsid w:val="00CB699D"/>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05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E143F-05BC-4C6A-A380-40F270FB2CA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6CCEB80-3503-4147-AC70-E1ABF9A0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805</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Advantage Solution - Appeal Form</vt:lpstr>
    </vt:vector>
  </TitlesOfParts>
  <Company>Allina Health System</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Advantage Solution - Appeal Form</dc:title>
  <dc:creator>Maksim.Morozov@medica.com</dc:creator>
  <cp:keywords>(Internal)</cp:keywords>
  <cp:lastModifiedBy>ryan.denny</cp:lastModifiedBy>
  <cp:revision>5</cp:revision>
  <cp:lastPrinted>2010-12-21T19:35:00Z</cp:lastPrinted>
  <dcterms:created xsi:type="dcterms:W3CDTF">2020-11-06T18:15:00Z</dcterms:created>
  <dcterms:modified xsi:type="dcterms:W3CDTF">2020-11-20T16:58:00Z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6ff8edc9-d72b-46d9-a804-b603acb154dd</vt:lpwstr>
  </property>
  <property fmtid="{D5CDD505-2E9C-101B-9397-08002B2CF9AE}" pid="3" name="bjSaver">
    <vt:lpwstr>Viia7A0xqls79l4Xec6Gilb2Fo702wxd</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11/20/2020</vt:lpwstr>
  </property>
</Properties>
</file>